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01289" cy="4023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28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1"/>
        <w:ind w:left="0"/>
        <w:jc w:val="left"/>
        <w:rPr>
          <w:rFonts w:ascii="Times New Roman"/>
          <w:sz w:val="22"/>
        </w:rPr>
      </w:pPr>
    </w:p>
    <w:p>
      <w:pPr>
        <w:spacing w:line="235" w:lineRule="auto" w:before="0"/>
        <w:ind w:left="2" w:right="4537" w:firstLine="0"/>
        <w:jc w:val="left"/>
        <w:rPr>
          <w:sz w:val="22"/>
        </w:rPr>
      </w:pPr>
      <w:r>
        <w:rPr>
          <w:color w:val="231F20"/>
          <w:w w:val="105"/>
          <w:sz w:val="22"/>
        </w:rPr>
        <w:t>Moción GM Partido Popular Secretaría</w:t>
      </w:r>
      <w:r>
        <w:rPr>
          <w:color w:val="231F20"/>
          <w:spacing w:val="-14"/>
          <w:w w:val="105"/>
          <w:sz w:val="22"/>
        </w:rPr>
        <w:t> </w:t>
      </w:r>
      <w:r>
        <w:rPr>
          <w:color w:val="231F20"/>
          <w:w w:val="105"/>
          <w:sz w:val="22"/>
        </w:rPr>
        <w:t>General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del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Pleno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21"/>
        <w:ind w:left="0"/>
        <w:jc w:val="left"/>
        <w:rPr>
          <w:sz w:val="22"/>
        </w:rPr>
      </w:pPr>
    </w:p>
    <w:p>
      <w:pPr>
        <w:pStyle w:val="Heading1"/>
        <w:spacing w:line="254" w:lineRule="auto"/>
        <w:ind w:left="1530" w:right="1674" w:firstLine="4"/>
        <w:rPr>
          <w:b w:val="0"/>
        </w:rPr>
      </w:pPr>
      <w:r>
        <w:rPr>
          <w:b w:val="0"/>
          <w:color w:val="231F20"/>
          <w:w w:val="85"/>
        </w:rPr>
        <w:t>A LA SECRETARÍA GENERAL DEL PLENO AYUNTAMIENTO DE LAS ROZAS DE </w:t>
      </w:r>
      <w:r>
        <w:rPr>
          <w:b w:val="0"/>
          <w:color w:val="231F20"/>
          <w:w w:val="85"/>
        </w:rPr>
        <w:t>MADRID</w:t>
      </w:r>
    </w:p>
    <w:p>
      <w:pPr>
        <w:pStyle w:val="BodyText"/>
        <w:spacing w:before="25"/>
        <w:ind w:left="0"/>
        <w:jc w:val="left"/>
        <w:rPr>
          <w:rFonts w:ascii="Arial Black"/>
          <w:sz w:val="26"/>
        </w:rPr>
      </w:pPr>
    </w:p>
    <w:p>
      <w:pPr>
        <w:spacing w:line="254" w:lineRule="auto" w:before="0"/>
        <w:ind w:left="2" w:right="141" w:firstLine="0"/>
        <w:jc w:val="both"/>
        <w:rPr>
          <w:rFonts w:ascii="Arial Black" w:hAnsi="Arial Black"/>
          <w:sz w:val="26"/>
        </w:rPr>
      </w:pPr>
      <w:r>
        <w:rPr>
          <w:rFonts w:ascii="Arial Black" w:hAnsi="Arial Black"/>
          <w:color w:val="231F20"/>
          <w:w w:val="85"/>
          <w:sz w:val="26"/>
        </w:rPr>
        <w:t>MOCIÓN QUE PRESENTA EL GRUPO MUNICIPAL PARTIDO POPULAR ANTE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LA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GRAVE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SITUACIÓN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DEL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SERVICIO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DE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CERCANÍAS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EN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LA</w:t>
      </w:r>
      <w:r>
        <w:rPr>
          <w:rFonts w:ascii="Arial Black" w:hAnsi="Arial Black"/>
          <w:color w:val="231F20"/>
          <w:spacing w:val="-6"/>
          <w:w w:val="85"/>
          <w:sz w:val="26"/>
        </w:rPr>
        <w:t> </w:t>
      </w:r>
      <w:r>
        <w:rPr>
          <w:rFonts w:ascii="Arial Black" w:hAnsi="Arial Black"/>
          <w:color w:val="231F20"/>
          <w:w w:val="85"/>
          <w:sz w:val="26"/>
        </w:rPr>
        <w:t>CO-</w:t>
      </w:r>
      <w:r>
        <w:rPr>
          <w:rFonts w:ascii="Arial Black" w:hAnsi="Arial Black"/>
          <w:color w:val="231F20"/>
          <w:w w:val="95"/>
          <w:sz w:val="26"/>
        </w:rPr>
        <w:t>MUNIDAD</w:t>
      </w:r>
      <w:r>
        <w:rPr>
          <w:rFonts w:ascii="Arial Black" w:hAnsi="Arial Black"/>
          <w:color w:val="231F20"/>
          <w:spacing w:val="-20"/>
          <w:w w:val="95"/>
          <w:sz w:val="26"/>
        </w:rPr>
        <w:t> </w:t>
      </w:r>
      <w:r>
        <w:rPr>
          <w:rFonts w:ascii="Arial Black" w:hAnsi="Arial Black"/>
          <w:color w:val="231F20"/>
          <w:w w:val="95"/>
          <w:sz w:val="26"/>
        </w:rPr>
        <w:t>DE</w:t>
      </w:r>
      <w:r>
        <w:rPr>
          <w:rFonts w:ascii="Arial Black" w:hAnsi="Arial Black"/>
          <w:color w:val="231F20"/>
          <w:spacing w:val="-20"/>
          <w:w w:val="95"/>
          <w:sz w:val="26"/>
        </w:rPr>
        <w:t> </w:t>
      </w:r>
      <w:r>
        <w:rPr>
          <w:rFonts w:ascii="Arial Black" w:hAnsi="Arial Black"/>
          <w:color w:val="231F20"/>
          <w:w w:val="95"/>
          <w:sz w:val="26"/>
        </w:rPr>
        <w:t>MADRID</w:t>
      </w:r>
    </w:p>
    <w:p>
      <w:pPr>
        <w:pStyle w:val="BodyText"/>
        <w:spacing w:before="3"/>
        <w:ind w:left="0"/>
        <w:jc w:val="left"/>
        <w:rPr>
          <w:rFonts w:ascii="Arial Black"/>
          <w:sz w:val="26"/>
        </w:rPr>
      </w:pPr>
    </w:p>
    <w:p>
      <w:pPr>
        <w:pStyle w:val="BodyText"/>
        <w:spacing w:line="235" w:lineRule="auto" w:before="1"/>
        <w:ind w:right="135"/>
      </w:pP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conformidad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dispuesto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artículo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72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Reglamento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Or-</w:t>
      </w:r>
      <w:r>
        <w:rPr>
          <w:color w:val="231F20"/>
        </w:rPr>
        <w:t>gánico de Gobierno y Administración del Ayuntamiento de Las Rozas de Madrid para su debate y votación en el Pleno ordinario de 16 de abril de </w:t>
      </w:r>
      <w:r>
        <w:rPr>
          <w:color w:val="231F20"/>
          <w:w w:val="105"/>
        </w:rPr>
        <w:t>2026 con base en la siguiente</w:t>
      </w:r>
    </w:p>
    <w:p>
      <w:pPr>
        <w:pStyle w:val="Heading1"/>
        <w:spacing w:before="350"/>
        <w:ind w:left="0"/>
        <w:rPr>
          <w:b w:val="0"/>
        </w:rPr>
      </w:pPr>
      <w:r>
        <w:rPr>
          <w:b w:val="0"/>
          <w:color w:val="231F20"/>
          <w:w w:val="85"/>
        </w:rPr>
        <w:t>EXPOSICIÓN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DE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spacing w:val="-2"/>
          <w:w w:val="85"/>
        </w:rPr>
        <w:t>MOTIVOS</w:t>
      </w:r>
    </w:p>
    <w:p>
      <w:pPr>
        <w:pStyle w:val="BodyText"/>
        <w:spacing w:before="22"/>
        <w:ind w:left="0"/>
        <w:jc w:val="left"/>
        <w:rPr>
          <w:rFonts w:ascii="Arial Black"/>
          <w:sz w:val="26"/>
        </w:rPr>
      </w:pPr>
    </w:p>
    <w:p>
      <w:pPr>
        <w:pStyle w:val="BodyText"/>
        <w:spacing w:line="235" w:lineRule="auto"/>
        <w:ind w:right="140"/>
      </w:pPr>
      <w:r>
        <w:rPr>
          <w:color w:val="231F20"/>
          <w:w w:val="105"/>
        </w:rPr>
        <w:t>El absoluto deterioro del servicio de Cercanías Madrid como conse-cuencia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inversiones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Ministerio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Transpor-</w:t>
      </w:r>
      <w:r>
        <w:rPr>
          <w:color w:val="231F20"/>
        </w:rPr>
        <w:t>tes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Movilidad</w:t>
      </w:r>
      <w:r>
        <w:rPr>
          <w:color w:val="231F20"/>
          <w:spacing w:val="5"/>
        </w:rPr>
        <w:t> </w:t>
      </w:r>
      <w:r>
        <w:rPr>
          <w:color w:val="231F20"/>
        </w:rPr>
        <w:t>Sostenible</w:t>
      </w:r>
      <w:r>
        <w:rPr>
          <w:color w:val="231F20"/>
          <w:spacing w:val="4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ADIF</w:t>
      </w:r>
      <w:r>
        <w:rPr>
          <w:color w:val="231F20"/>
          <w:spacing w:val="6"/>
        </w:rPr>
        <w:t> </w:t>
      </w:r>
      <w:r>
        <w:rPr>
          <w:color w:val="231F20"/>
        </w:rPr>
        <w:t>ha</w:t>
      </w:r>
      <w:r>
        <w:rPr>
          <w:color w:val="231F20"/>
          <w:spacing w:val="5"/>
        </w:rPr>
        <w:t> </w:t>
      </w:r>
      <w:r>
        <w:rPr>
          <w:color w:val="231F20"/>
        </w:rPr>
        <w:t>alcanzado</w:t>
      </w:r>
      <w:r>
        <w:rPr>
          <w:color w:val="231F20"/>
          <w:spacing w:val="7"/>
        </w:rPr>
        <w:t> </w:t>
      </w:r>
      <w:r>
        <w:rPr>
          <w:color w:val="231F20"/>
        </w:rPr>
        <w:t>niveles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inaceptables.</w:t>
      </w:r>
    </w:p>
    <w:p>
      <w:pPr>
        <w:pStyle w:val="BodyText"/>
        <w:spacing w:line="235" w:lineRule="auto" w:before="154"/>
        <w:ind w:right="142"/>
      </w:pPr>
      <w:r>
        <w:rPr>
          <w:color w:val="231F20"/>
          <w:w w:val="105"/>
        </w:rPr>
        <w:t>Este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deterioro,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motivado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ausencia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inversiones,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afecta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al estado de las vías, las estaciones y el material rodante.</w:t>
      </w:r>
    </w:p>
    <w:p>
      <w:pPr>
        <w:pStyle w:val="BodyText"/>
        <w:spacing w:line="235" w:lineRule="auto" w:before="158"/>
        <w:ind w:right="134"/>
      </w:pPr>
      <w:r>
        <w:rPr>
          <w:color w:val="231F20"/>
        </w:rPr>
        <w:t>El resultado es un servicio desastroso que sufren los vecinos de Las Ro-</w:t>
      </w:r>
      <w:r>
        <w:rPr>
          <w:color w:val="231F20"/>
          <w:w w:val="105"/>
        </w:rPr>
        <w:t>zas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Madrid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retrasos,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cancelaciones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incidentes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diarios.</w:t>
      </w:r>
    </w:p>
    <w:p>
      <w:pPr>
        <w:pStyle w:val="BodyText"/>
        <w:spacing w:line="235" w:lineRule="auto" w:before="158"/>
        <w:ind w:right="135"/>
      </w:pPr>
      <w:r>
        <w:rPr>
          <w:color w:val="231F20"/>
        </w:rPr>
        <w:t>En junio de</w:t>
      </w:r>
      <w:r>
        <w:rPr>
          <w:color w:val="231F20"/>
          <w:spacing w:val="-2"/>
        </w:rPr>
        <w:t> </w:t>
      </w:r>
      <w:r>
        <w:rPr>
          <w:color w:val="231F20"/>
        </w:rPr>
        <w:t>2024,</w:t>
      </w:r>
      <w:r>
        <w:rPr>
          <w:color w:val="231F20"/>
          <w:spacing w:val="-2"/>
        </w:rPr>
        <w:t> </w:t>
      </w:r>
      <w:r>
        <w:rPr>
          <w:color w:val="231F20"/>
        </w:rPr>
        <w:t>este Grupo Municipal</w:t>
      </w:r>
      <w:r>
        <w:rPr>
          <w:color w:val="231F20"/>
          <w:spacing w:val="-1"/>
        </w:rPr>
        <w:t> </w:t>
      </w:r>
      <w:r>
        <w:rPr>
          <w:color w:val="231F20"/>
        </w:rPr>
        <w:t>ya trajo a</w:t>
      </w:r>
      <w:r>
        <w:rPr>
          <w:color w:val="231F20"/>
          <w:spacing w:val="-1"/>
        </w:rPr>
        <w:t> </w:t>
      </w:r>
      <w:r>
        <w:rPr>
          <w:color w:val="231F20"/>
        </w:rPr>
        <w:t>este Pleno</w:t>
      </w:r>
      <w:r>
        <w:rPr>
          <w:color w:val="231F20"/>
          <w:spacing w:val="-6"/>
        </w:rPr>
        <w:t> </w:t>
      </w:r>
      <w:r>
        <w:rPr>
          <w:color w:val="231F20"/>
        </w:rPr>
        <w:t>una moción </w:t>
      </w:r>
      <w:r>
        <w:rPr>
          <w:color w:val="231F20"/>
          <w:w w:val="105"/>
        </w:rPr>
        <w:t>sobre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situación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Cercanías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Madrid,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advertía del incremento de incidencias,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 la necesidad de ejecutar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 Plan In-tegral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Mejora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Servicios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Cercanías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Madrid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urgen-cia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adoptar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medidas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garantizar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puntual,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accesible 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fiable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vecinos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Rozas.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Aquella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iniciativa,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pese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rele-vancia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problema,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únicamente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contó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apoyo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Grupo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Muni-cipal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Partido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Popular.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Hoy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volvemos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traer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cuestión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Pleno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por-</w:t>
      </w:r>
      <w:r>
        <w:rPr>
          <w:color w:val="231F20"/>
        </w:rPr>
        <w:t>que,</w:t>
      </w:r>
      <w:r>
        <w:rPr>
          <w:color w:val="231F20"/>
          <w:spacing w:val="14"/>
        </w:rPr>
        <w:t> </w:t>
      </w:r>
      <w:r>
        <w:rPr>
          <w:color w:val="231F20"/>
        </w:rPr>
        <w:t>lejos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haberse</w:t>
      </w:r>
      <w:r>
        <w:rPr>
          <w:color w:val="231F20"/>
          <w:spacing w:val="15"/>
        </w:rPr>
        <w:t> </w:t>
      </w:r>
      <w:r>
        <w:rPr>
          <w:color w:val="231F20"/>
        </w:rPr>
        <w:t>corregido</w:t>
      </w:r>
      <w:r>
        <w:rPr>
          <w:color w:val="231F20"/>
          <w:spacing w:val="9"/>
        </w:rPr>
        <w:t> </w:t>
      </w:r>
      <w:r>
        <w:rPr>
          <w:color w:val="231F20"/>
        </w:rPr>
        <w:t>las</w:t>
      </w:r>
      <w:r>
        <w:rPr>
          <w:color w:val="231F20"/>
          <w:spacing w:val="15"/>
        </w:rPr>
        <w:t> </w:t>
      </w:r>
      <w:r>
        <w:rPr>
          <w:color w:val="231F20"/>
        </w:rPr>
        <w:t>deficiencias</w:t>
      </w:r>
      <w:r>
        <w:rPr>
          <w:color w:val="231F20"/>
          <w:spacing w:val="9"/>
        </w:rPr>
        <w:t> </w:t>
      </w:r>
      <w:r>
        <w:rPr>
          <w:color w:val="231F20"/>
        </w:rPr>
        <w:t>entonces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denunciadas,</w:t>
      </w:r>
    </w:p>
    <w:p>
      <w:pPr>
        <w:spacing w:before="226"/>
        <w:ind w:left="0" w:right="136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231F20"/>
          <w:sz w:val="20"/>
        </w:rPr>
        <w:t>1</w:t>
      </w:r>
      <w:r>
        <w:rPr>
          <w:rFonts w:ascii="Calibri"/>
          <w:b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/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b/>
          <w:color w:val="231F20"/>
          <w:spacing w:val="-10"/>
          <w:sz w:val="20"/>
        </w:rPr>
        <w:t>4</w:t>
      </w:r>
    </w:p>
    <w:p>
      <w:pPr>
        <w:spacing w:after="0"/>
        <w:jc w:val="right"/>
        <w:rPr>
          <w:rFonts w:ascii="Calibri"/>
          <w:b/>
          <w:sz w:val="20"/>
        </w:rPr>
        <w:sectPr>
          <w:type w:val="continuous"/>
          <w:pgSz w:w="11910" w:h="16840"/>
          <w:pgMar w:top="980" w:bottom="280" w:left="1700" w:right="1559"/>
        </w:sectPr>
      </w:pPr>
    </w:p>
    <w:p>
      <w:pPr>
        <w:pStyle w:val="BodyText"/>
        <w:spacing w:line="235" w:lineRule="auto" w:before="74"/>
        <w:ind w:right="138"/>
      </w:pPr>
      <w:r>
        <w:rPr>
          <w:color w:val="231F20"/>
        </w:rPr>
        <w:t>la situación se ha agravado de forma evidente y el deterioro del servicio </w:t>
      </w:r>
      <w:r>
        <w:rPr>
          <w:color w:val="231F20"/>
          <w:w w:val="105"/>
        </w:rPr>
        <w:t>es hoy aún más crítico para nuestros vecinos.</w:t>
      </w:r>
    </w:p>
    <w:p>
      <w:pPr>
        <w:pStyle w:val="BodyText"/>
        <w:spacing w:line="235" w:lineRule="auto" w:before="158"/>
        <w:ind w:right="134"/>
      </w:pP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todas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deficiencias,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preocupante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inciden-tes</w:t>
      </w:r>
      <w:r>
        <w:rPr>
          <w:color w:val="231F20"/>
          <w:w w:val="105"/>
        </w:rPr>
        <w:t> cuyo</w:t>
      </w:r>
      <w:r>
        <w:rPr>
          <w:color w:val="231F20"/>
          <w:w w:val="105"/>
        </w:rPr>
        <w:t> número</w:t>
      </w:r>
      <w:r>
        <w:rPr>
          <w:color w:val="231F20"/>
          <w:w w:val="105"/>
        </w:rPr>
        <w:t> ha</w:t>
      </w:r>
      <w:r>
        <w:rPr>
          <w:color w:val="231F20"/>
          <w:w w:val="105"/>
        </w:rPr>
        <w:t> crecido exponencialmente en los últimos</w:t>
      </w:r>
      <w:r>
        <w:rPr>
          <w:color w:val="231F20"/>
          <w:w w:val="105"/>
        </w:rPr>
        <w:t> años hasta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punto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producido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cinco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accidentes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han ex-tendido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madrileños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seria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preocupación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seguri-dad del servicio.</w:t>
      </w:r>
    </w:p>
    <w:p>
      <w:pPr>
        <w:pStyle w:val="BodyText"/>
        <w:spacing w:line="235" w:lineRule="auto" w:before="154"/>
        <w:ind w:right="140"/>
      </w:pPr>
      <w:r>
        <w:rPr>
          <w:color w:val="231F20"/>
        </w:rPr>
        <w:t>Ni el Ministerio ni ADIF pueden garantizar la seguridad de los</w:t>
      </w:r>
      <w:r>
        <w:rPr>
          <w:color w:val="231F20"/>
          <w:spacing w:val="-2"/>
        </w:rPr>
        <w:t> </w:t>
      </w:r>
      <w:r>
        <w:rPr>
          <w:color w:val="231F20"/>
        </w:rPr>
        <w:t>usuarios y </w:t>
      </w:r>
      <w:r>
        <w:rPr>
          <w:color w:val="231F20"/>
          <w:w w:val="105"/>
        </w:rPr>
        <w:t>trabajadores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necesitan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Cercanías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acudir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des-</w:t>
      </w:r>
      <w:r>
        <w:rPr>
          <w:color w:val="231F20"/>
          <w:spacing w:val="-2"/>
          <w:w w:val="105"/>
        </w:rPr>
        <w:t>plazarse.</w:t>
      </w:r>
    </w:p>
    <w:p>
      <w:pPr>
        <w:pStyle w:val="BodyText"/>
        <w:spacing w:line="235" w:lineRule="auto" w:before="155"/>
        <w:ind w:right="140"/>
      </w:pPr>
      <w:r>
        <w:rPr>
          <w:color w:val="231F20"/>
        </w:rPr>
        <w:t>A nivel general, Cercanías Madrid cerró el año 2025 con 1.521 inciden-cias,</w:t>
      </w:r>
      <w:r>
        <w:rPr>
          <w:color w:val="231F20"/>
          <w:spacing w:val="40"/>
        </w:rPr>
        <w:t> </w:t>
      </w:r>
      <w:r>
        <w:rPr>
          <w:color w:val="231F20"/>
        </w:rPr>
        <w:t>lo</w:t>
      </w:r>
      <w:r>
        <w:rPr>
          <w:color w:val="231F20"/>
          <w:spacing w:val="40"/>
        </w:rPr>
        <w:t> </w:t>
      </w:r>
      <w:r>
        <w:rPr>
          <w:color w:val="231F20"/>
        </w:rPr>
        <w:t>cual</w:t>
      </w:r>
      <w:r>
        <w:rPr>
          <w:color w:val="231F20"/>
          <w:spacing w:val="40"/>
        </w:rPr>
        <w:t> </w:t>
      </w:r>
      <w:r>
        <w:rPr>
          <w:color w:val="231F20"/>
        </w:rPr>
        <w:t>supone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aumento</w:t>
      </w:r>
      <w:r>
        <w:rPr>
          <w:color w:val="231F20"/>
          <w:spacing w:val="40"/>
        </w:rPr>
        <w:t> </w:t>
      </w:r>
      <w:r>
        <w:rPr>
          <w:color w:val="231F20"/>
        </w:rPr>
        <w:t>exponencial</w:t>
      </w:r>
      <w:r>
        <w:rPr>
          <w:color w:val="231F20"/>
          <w:spacing w:val="40"/>
        </w:rPr>
        <w:t> </w:t>
      </w:r>
      <w:r>
        <w:rPr>
          <w:color w:val="231F20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inaceptable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240% de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6"/>
        </w:rPr>
        <w:t> </w:t>
      </w:r>
      <w:r>
        <w:rPr>
          <w:color w:val="231F20"/>
        </w:rPr>
        <w:t>incidencias</w:t>
      </w:r>
      <w:r>
        <w:rPr>
          <w:color w:val="231F20"/>
          <w:spacing w:val="-13"/>
        </w:rPr>
        <w:t> </w:t>
      </w:r>
      <w:r>
        <w:rPr>
          <w:color w:val="231F20"/>
        </w:rPr>
        <w:t>respecto</w:t>
      </w:r>
      <w:r>
        <w:rPr>
          <w:color w:val="231F20"/>
          <w:spacing w:val="-14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registró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servicio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2019.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esas</w:t>
      </w:r>
    </w:p>
    <w:p>
      <w:pPr>
        <w:pStyle w:val="BodyText"/>
        <w:spacing w:line="235" w:lineRule="auto"/>
        <w:ind w:right="144"/>
      </w:pPr>
      <w:r>
        <w:rPr>
          <w:color w:val="231F20"/>
        </w:rPr>
        <w:t>1.521 incidencias, el 40% son averías de toda índole en las vías y el 22% son averías en los trenes y material rodante.</w:t>
      </w:r>
    </w:p>
    <w:p>
      <w:pPr>
        <w:pStyle w:val="BodyText"/>
        <w:spacing w:line="235" w:lineRule="auto" w:before="153"/>
        <w:ind w:right="142"/>
      </w:pPr>
      <w:r>
        <w:rPr>
          <w:color w:val="231F20"/>
          <w:w w:val="105"/>
        </w:rPr>
        <w:t>A los inaceptables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datos expuestos, se suma la situación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concreta de 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líneas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discurren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municipio.</w:t>
      </w:r>
    </w:p>
    <w:p>
      <w:pPr>
        <w:pStyle w:val="BodyText"/>
        <w:spacing w:line="235" w:lineRule="auto" w:before="158"/>
        <w:ind w:right="139"/>
      </w:pPr>
      <w:r>
        <w:rPr>
          <w:color w:val="231F20"/>
          <w:w w:val="105"/>
        </w:rPr>
        <w:t>A fecha de presentación de esta moción, las líneas C7, C8 y C10 que </w:t>
      </w:r>
      <w:r>
        <w:rPr>
          <w:color w:val="231F20"/>
        </w:rPr>
        <w:t>prestan servicio a los vecinos de Las Rozas acumulan ya 100 incidencias en</w:t>
      </w:r>
      <w:r>
        <w:rPr>
          <w:color w:val="231F20"/>
          <w:spacing w:val="-8"/>
        </w:rPr>
        <w:t> </w:t>
      </w:r>
      <w:r>
        <w:rPr>
          <w:color w:val="231F20"/>
        </w:rPr>
        <w:t>2026:</w:t>
      </w:r>
      <w:r>
        <w:rPr>
          <w:color w:val="231F20"/>
          <w:spacing w:val="-12"/>
        </w:rPr>
        <w:t> </w:t>
      </w:r>
      <w:r>
        <w:rPr>
          <w:color w:val="231F20"/>
        </w:rPr>
        <w:t>25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C7,</w:t>
      </w:r>
      <w:r>
        <w:rPr>
          <w:color w:val="231F20"/>
          <w:spacing w:val="-11"/>
        </w:rPr>
        <w:t> </w:t>
      </w:r>
      <w:r>
        <w:rPr>
          <w:color w:val="231F20"/>
        </w:rPr>
        <w:t>49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C8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26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C10,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cifra</w:t>
      </w:r>
      <w:r>
        <w:rPr>
          <w:color w:val="231F20"/>
          <w:spacing w:val="-11"/>
        </w:rPr>
        <w:t> </w:t>
      </w:r>
      <w:r>
        <w:rPr>
          <w:color w:val="231F20"/>
        </w:rPr>
        <w:t>inaceptable</w:t>
      </w:r>
      <w:r>
        <w:rPr>
          <w:color w:val="231F20"/>
          <w:spacing w:val="-12"/>
        </w:rPr>
        <w:t> </w:t>
      </w:r>
      <w:r>
        <w:rPr>
          <w:color w:val="231F20"/>
        </w:rPr>
        <w:t>en </w:t>
      </w:r>
      <w:r>
        <w:rPr>
          <w:color w:val="231F20"/>
          <w:w w:val="105"/>
        </w:rPr>
        <w:t>el primer trimestre del año.</w:t>
      </w:r>
    </w:p>
    <w:p>
      <w:pPr>
        <w:pStyle w:val="BodyText"/>
        <w:spacing w:line="235" w:lineRule="auto" w:before="355"/>
        <w:ind w:right="136"/>
      </w:pP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suma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inaceptable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estado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estaciones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Ro-zas,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Pinar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Rozas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Matas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desperfectos,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gote-ras,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inundaciones,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deterioro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general,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asistencia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y, lo más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grave de todo, falta de accesibilidad para los vecinos con dis-capacidad o movilidad reducida.</w:t>
      </w:r>
    </w:p>
    <w:p>
      <w:pPr>
        <w:pStyle w:val="BodyText"/>
        <w:spacing w:line="235" w:lineRule="auto" w:before="151"/>
        <w:ind w:right="135"/>
      </w:pPr>
      <w:r>
        <w:rPr>
          <w:color w:val="231F20"/>
          <w:w w:val="105"/>
        </w:rPr>
        <w:t>Además, el gravísimo accidente de Adamuz en el que fallecieron 46 personas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supuesto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primer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accidente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víctimas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morta-les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Alta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Velocidad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Española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sino,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también,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convicción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 ciudadanos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inversiones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ferroviario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es-pañol es incuestionable y provoca víctimas.</w:t>
      </w:r>
    </w:p>
    <w:p>
      <w:pPr>
        <w:pStyle w:val="BodyText"/>
        <w:spacing w:line="235" w:lineRule="auto" w:before="155"/>
        <w:ind w:right="139"/>
      </w:pPr>
      <w:r>
        <w:rPr>
          <w:color w:val="231F20"/>
          <w:w w:val="105"/>
        </w:rPr>
        <w:t>Este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dramático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panorama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ferroviario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español,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general, 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Cercanías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Madrid,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particular,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exige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asunción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5"/>
          <w:w w:val="105"/>
        </w:rPr>
        <w:t>de</w:t>
      </w:r>
    </w:p>
    <w:p>
      <w:pPr>
        <w:pStyle w:val="BodyText"/>
        <w:spacing w:after="0" w:line="235" w:lineRule="auto"/>
        <w:sectPr>
          <w:pgSz w:w="11910" w:h="16840"/>
          <w:pgMar w:top="1360" w:bottom="280" w:left="1700" w:right="1559"/>
        </w:sectPr>
      </w:pPr>
    </w:p>
    <w:p>
      <w:pPr>
        <w:pStyle w:val="BodyText"/>
        <w:spacing w:line="235" w:lineRule="auto" w:before="74"/>
        <w:jc w:val="left"/>
      </w:pPr>
      <w:r>
        <w:rPr>
          <w:color w:val="231F20"/>
          <w:w w:val="105"/>
        </w:rPr>
        <w:t>responsabilidades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políticas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necesidad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inversión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planifi-cada, real, constatable y urgente.</w:t>
      </w:r>
    </w:p>
    <w:p>
      <w:pPr>
        <w:pStyle w:val="BodyText"/>
        <w:spacing w:line="235" w:lineRule="auto" w:before="158"/>
        <w:jc w:val="left"/>
      </w:pPr>
      <w:r>
        <w:rPr>
          <w:color w:val="231F20"/>
          <w:w w:val="105"/>
        </w:rPr>
        <w:t>La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red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ferroviaria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estratégico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se-guir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ministro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incompetente.</w:t>
      </w:r>
    </w:p>
    <w:p>
      <w:pPr>
        <w:pStyle w:val="BodyText"/>
        <w:spacing w:line="235" w:lineRule="auto" w:before="158"/>
        <w:jc w:val="left"/>
      </w:pPr>
      <w:r>
        <w:rPr>
          <w:color w:val="231F20"/>
          <w:w w:val="105"/>
        </w:rPr>
        <w:t>Por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anterior,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Grupo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Municipal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Partido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Popular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eleva al Pleno de este Ayuntamiento la siguiente:</w:t>
      </w:r>
    </w:p>
    <w:p>
      <w:pPr>
        <w:pStyle w:val="Heading1"/>
        <w:spacing w:before="351"/>
        <w:rPr>
          <w:b w:val="0"/>
        </w:rPr>
      </w:pPr>
      <w:r>
        <w:rPr>
          <w:b w:val="0"/>
          <w:color w:val="231F20"/>
          <w:w w:val="85"/>
        </w:rPr>
        <w:t>PROPUESTA</w:t>
      </w:r>
      <w:r>
        <w:rPr>
          <w:b w:val="0"/>
          <w:color w:val="231F20"/>
          <w:spacing w:val="-18"/>
          <w:w w:val="85"/>
        </w:rPr>
        <w:t> </w:t>
      </w:r>
      <w:r>
        <w:rPr>
          <w:b w:val="0"/>
          <w:color w:val="231F20"/>
          <w:w w:val="85"/>
        </w:rPr>
        <w:t>DE</w:t>
      </w:r>
      <w:r>
        <w:rPr>
          <w:b w:val="0"/>
          <w:color w:val="231F20"/>
          <w:spacing w:val="-19"/>
          <w:w w:val="85"/>
        </w:rPr>
        <w:t> </w:t>
      </w:r>
      <w:r>
        <w:rPr>
          <w:b w:val="0"/>
          <w:color w:val="231F20"/>
          <w:spacing w:val="-2"/>
          <w:w w:val="85"/>
        </w:rPr>
        <w:t>ACUERDOS</w:t>
      </w:r>
    </w:p>
    <w:p>
      <w:pPr>
        <w:pStyle w:val="BodyText"/>
        <w:spacing w:before="22"/>
        <w:ind w:left="0"/>
        <w:jc w:val="left"/>
        <w:rPr>
          <w:rFonts w:ascii="Arial Black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35" w:lineRule="auto" w:before="0" w:after="0"/>
        <w:ind w:left="722" w:right="134" w:hanging="360"/>
        <w:jc w:val="both"/>
        <w:rPr>
          <w:sz w:val="24"/>
        </w:rPr>
      </w:pPr>
      <w:r>
        <w:rPr>
          <w:color w:val="231F20"/>
          <w:sz w:val="24"/>
        </w:rPr>
        <w:t>Reprobar 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exigir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dimisión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Ministro 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Transportes 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Movili-</w:t>
      </w:r>
      <w:r>
        <w:rPr>
          <w:color w:val="231F20"/>
          <w:w w:val="105"/>
          <w:sz w:val="24"/>
        </w:rPr>
        <w:t>dad Sostenible, Óscar Puente, como culpable del deterioro del </w:t>
      </w:r>
      <w:r>
        <w:rPr>
          <w:color w:val="231F20"/>
          <w:sz w:val="24"/>
        </w:rPr>
        <w:t>servicio ferroviario, el incremento inasumible de las incidencias y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ausencia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las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inversiones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necesarias</w:t>
      </w:r>
      <w:r>
        <w:rPr>
          <w:color w:val="231F20"/>
          <w:spacing w:val="-18"/>
          <w:w w:val="105"/>
          <w:sz w:val="24"/>
        </w:rPr>
        <w:t> </w:t>
      </w:r>
      <w:r>
        <w:rPr>
          <w:color w:val="231F20"/>
          <w:w w:val="105"/>
          <w:sz w:val="24"/>
        </w:rPr>
        <w:t>para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garantizar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el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buen funcionamiento del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sistema y la seguridad de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los usuarios.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35" w:lineRule="auto" w:before="353" w:after="0"/>
        <w:ind w:left="722" w:right="146" w:hanging="360"/>
        <w:jc w:val="both"/>
        <w:rPr>
          <w:sz w:val="24"/>
        </w:rPr>
      </w:pPr>
      <w:r>
        <w:rPr>
          <w:color w:val="231F20"/>
          <w:w w:val="105"/>
          <w:sz w:val="24"/>
        </w:rPr>
        <w:t>Instar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al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Ministerio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Transportes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Movilidad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Sostenible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ADIF, dependientes del gobierno central a: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2" w:val="left" w:leader="none"/>
        </w:tabs>
        <w:spacing w:line="235" w:lineRule="auto" w:before="358" w:after="0"/>
        <w:ind w:left="1442" w:right="139" w:hanging="471"/>
        <w:jc w:val="both"/>
        <w:rPr>
          <w:sz w:val="24"/>
        </w:rPr>
      </w:pPr>
      <w:r>
        <w:rPr>
          <w:color w:val="231F20"/>
          <w:w w:val="105"/>
          <w:sz w:val="24"/>
        </w:rPr>
        <w:t>Ejecutar íntegramente el Plan de Mejoras de Cercanías de la Comunidad de Madrid.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  <w:tab w:pos="1442" w:val="left" w:leader="none"/>
        </w:tabs>
        <w:spacing w:line="235" w:lineRule="auto" w:before="357" w:after="0"/>
        <w:ind w:left="1442" w:right="138" w:hanging="528"/>
        <w:jc w:val="both"/>
        <w:rPr>
          <w:sz w:val="24"/>
        </w:rPr>
      </w:pPr>
      <w:r>
        <w:rPr>
          <w:color w:val="231F20"/>
          <w:w w:val="105"/>
          <w:sz w:val="24"/>
        </w:rPr>
        <w:t>Ejecutar íntegramente el Plan de Urgencia de Inversiones en Cercanías de la Comunidad de Madrid en todos aque-llos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elementos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que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afecten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seguridad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los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usuarios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y la infraestructura.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2" w:val="left" w:leader="none"/>
        </w:tabs>
        <w:spacing w:line="235" w:lineRule="auto" w:before="354" w:after="0"/>
        <w:ind w:left="1442" w:right="136" w:hanging="588"/>
        <w:jc w:val="both"/>
        <w:rPr>
          <w:sz w:val="24"/>
        </w:rPr>
      </w:pPr>
      <w:r>
        <w:rPr>
          <w:color w:val="231F20"/>
          <w:w w:val="105"/>
          <w:sz w:val="24"/>
        </w:rPr>
        <w:t>Realizar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una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auditoría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específica</w:t>
      </w:r>
      <w:r>
        <w:rPr>
          <w:color w:val="231F20"/>
          <w:spacing w:val="-17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toda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infraestructura a fin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detectar los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puntos negros de la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red.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2" w:val="left" w:leader="none"/>
        </w:tabs>
        <w:spacing w:line="235" w:lineRule="auto" w:before="358" w:after="0"/>
        <w:ind w:left="1442" w:right="140" w:hanging="605"/>
        <w:jc w:val="both"/>
        <w:rPr>
          <w:sz w:val="24"/>
        </w:rPr>
      </w:pPr>
      <w:r>
        <w:rPr>
          <w:color w:val="231F20"/>
          <w:w w:val="105"/>
          <w:sz w:val="24"/>
        </w:rPr>
        <w:t>Realizar una investigación específica por parte de la CIAF del descarrilamiento sucedido en San Fernando de Hena-res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el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27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octubre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2025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que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causó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6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heridos.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2" w:val="left" w:leader="none"/>
        </w:tabs>
        <w:spacing w:line="235" w:lineRule="auto" w:before="356" w:after="0"/>
        <w:ind w:left="1442" w:right="135" w:hanging="545"/>
        <w:jc w:val="both"/>
        <w:rPr>
          <w:sz w:val="24"/>
        </w:rPr>
      </w:pPr>
      <w:r>
        <w:rPr>
          <w:color w:val="231F20"/>
          <w:w w:val="105"/>
          <w:sz w:val="24"/>
        </w:rPr>
        <w:t>Proyectar y ejecutar un Plan Extraordinario de Seguridad Ferroviaria para el servicio de Cercanías de la Comunidad de Madrid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que evite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descarrilamientos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y mejore la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señali-zación y la supervisión técnica de toda la infraestructura.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360" w:bottom="280" w:left="1700" w:right="1559"/>
        </w:sect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2" w:val="left" w:leader="none"/>
        </w:tabs>
        <w:spacing w:line="235" w:lineRule="auto" w:before="74" w:after="0"/>
        <w:ind w:left="1442" w:right="140" w:hanging="605"/>
        <w:jc w:val="both"/>
        <w:rPr>
          <w:sz w:val="24"/>
        </w:rPr>
      </w:pPr>
      <w:r>
        <w:rPr>
          <w:color w:val="231F20"/>
          <w:w w:val="105"/>
          <w:sz w:val="24"/>
        </w:rPr>
        <w:t>Convocar de manera urgente y con periodicidad mensual la Comisión de Seguimiento del Plan de Cercanías de la Comunidad de Madrid entre el Ministerio y la Comunidad de Madrid.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  <w:tab w:pos="1442" w:val="left" w:leader="none"/>
        </w:tabs>
        <w:spacing w:line="235" w:lineRule="auto" w:before="355" w:after="0"/>
        <w:ind w:left="1442" w:right="137" w:hanging="663"/>
        <w:jc w:val="both"/>
        <w:rPr>
          <w:sz w:val="24"/>
        </w:rPr>
      </w:pPr>
      <w:r>
        <w:rPr>
          <w:color w:val="231F20"/>
          <w:w w:val="105"/>
          <w:sz w:val="24"/>
        </w:rPr>
        <w:t>Que las actas de la Comisión de Seguimiento del Plan de Cercanías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Comunidad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Madrid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sean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remitidas</w:t>
      </w:r>
      <w:r>
        <w:rPr>
          <w:color w:val="231F20"/>
          <w:spacing w:val="-19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0"/>
          <w:w w:val="105"/>
          <w:sz w:val="24"/>
        </w:rPr>
        <w:t> </w:t>
      </w:r>
      <w:r>
        <w:rPr>
          <w:color w:val="231F20"/>
          <w:w w:val="105"/>
          <w:sz w:val="24"/>
        </w:rPr>
        <w:t>to-</w:t>
      </w:r>
      <w:r>
        <w:rPr>
          <w:color w:val="231F20"/>
          <w:spacing w:val="-2"/>
          <w:w w:val="105"/>
          <w:sz w:val="24"/>
        </w:rPr>
        <w:t>dos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los</w:t>
      </w:r>
      <w:r>
        <w:rPr>
          <w:color w:val="231F20"/>
          <w:spacing w:val="-1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ayuntamientos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la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Comunidad</w:t>
      </w:r>
      <w:r>
        <w:rPr>
          <w:color w:val="231F20"/>
          <w:spacing w:val="-1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Madrid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en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cuyo </w:t>
      </w:r>
      <w:r>
        <w:rPr>
          <w:color w:val="231F20"/>
          <w:w w:val="105"/>
          <w:sz w:val="24"/>
        </w:rPr>
        <w:t>término municipal exista una estación de Cercanías.</w:t>
      </w:r>
    </w:p>
    <w:p>
      <w:pPr>
        <w:pStyle w:val="BodyText"/>
        <w:spacing w:before="149"/>
      </w:pP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Rozas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Madrid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fecha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firma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digital.</w:t>
      </w:r>
    </w:p>
    <w:p>
      <w:pPr>
        <w:pStyle w:val="BodyText"/>
        <w:spacing w:before="222"/>
        <w:ind w:left="0"/>
        <w:jc w:val="left"/>
        <w:rPr>
          <w:sz w:val="22"/>
        </w:rPr>
      </w:pPr>
    </w:p>
    <w:p>
      <w:pPr>
        <w:spacing w:line="208" w:lineRule="auto" w:before="0"/>
        <w:ind w:left="1700" w:right="197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010202"/>
          <w:sz w:val="22"/>
        </w:rPr>
        <w:t>Firmado por FERNANDEZ-POLO ALONSO ANGEL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LUIS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-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***2492**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el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día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09/04/2026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con</w:t>
      </w:r>
      <w:r>
        <w:rPr>
          <w:rFonts w:ascii="Arial" w:hAnsi="Arial"/>
          <w:color w:val="010202"/>
          <w:spacing w:val="-5"/>
          <w:sz w:val="22"/>
        </w:rPr>
        <w:t> </w:t>
      </w:r>
      <w:r>
        <w:rPr>
          <w:rFonts w:ascii="Arial" w:hAnsi="Arial"/>
          <w:color w:val="010202"/>
          <w:sz w:val="22"/>
        </w:rPr>
        <w:t>un certificado emitido por AC FNMT Usuarios</w:t>
      </w:r>
    </w:p>
    <w:p>
      <w:pPr>
        <w:pStyle w:val="BodyText"/>
        <w:ind w:left="0"/>
        <w:jc w:val="left"/>
        <w:rPr>
          <w:rFonts w:ascii="Arial"/>
          <w:sz w:val="22"/>
        </w:rPr>
      </w:pPr>
    </w:p>
    <w:p>
      <w:pPr>
        <w:pStyle w:val="BodyText"/>
        <w:spacing w:before="135"/>
        <w:ind w:left="0"/>
        <w:jc w:val="left"/>
        <w:rPr>
          <w:rFonts w:ascii="Arial"/>
          <w:sz w:val="22"/>
        </w:rPr>
      </w:pPr>
    </w:p>
    <w:p>
      <w:pPr>
        <w:spacing w:line="254" w:lineRule="auto" w:before="0"/>
        <w:ind w:left="1934" w:right="2073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2225294</wp:posOffset>
                </wp:positionH>
                <wp:positionV relativeFrom="paragraph">
                  <wp:posOffset>-7596</wp:posOffset>
                </wp:positionV>
                <wp:extent cx="27940" cy="9525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94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0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27431" y="952500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5.220001pt;margin-top:-.598145pt;width:2.16pt;height:75pt;mso-position-horizontal-relative:page;mso-position-vertical-relative:paragraph;z-index:15728640" id="docshape1" filled="true" fillcolor="#006ab4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 w:hAnsi="Arial Black"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1217294</wp:posOffset>
            </wp:positionH>
            <wp:positionV relativeFrom="paragraph">
              <wp:posOffset>-7850</wp:posOffset>
            </wp:positionV>
            <wp:extent cx="952500" cy="95211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136EB0"/>
          <w:spacing w:val="-2"/>
          <w:sz w:val="22"/>
        </w:rPr>
        <w:t>Angel</w:t>
      </w:r>
      <w:r>
        <w:rPr>
          <w:rFonts w:ascii="Arial Black" w:hAnsi="Arial Black"/>
          <w:color w:val="136EB0"/>
          <w:spacing w:val="-27"/>
          <w:sz w:val="22"/>
        </w:rPr>
        <w:t> </w:t>
      </w:r>
      <w:r>
        <w:rPr>
          <w:rFonts w:ascii="Arial Black" w:hAnsi="Arial Black"/>
          <w:color w:val="136EB0"/>
          <w:spacing w:val="-2"/>
          <w:sz w:val="22"/>
        </w:rPr>
        <w:t>Luis</w:t>
      </w:r>
      <w:r>
        <w:rPr>
          <w:rFonts w:ascii="Arial Black" w:hAnsi="Arial Black"/>
          <w:color w:val="136EB0"/>
          <w:spacing w:val="-24"/>
          <w:sz w:val="22"/>
        </w:rPr>
        <w:t> </w:t>
      </w:r>
      <w:r>
        <w:rPr>
          <w:rFonts w:ascii="Arial Black" w:hAnsi="Arial Black"/>
          <w:color w:val="136EB0"/>
          <w:spacing w:val="-2"/>
          <w:sz w:val="22"/>
        </w:rPr>
        <w:t>Fernández-Polo</w:t>
      </w:r>
      <w:r>
        <w:rPr>
          <w:rFonts w:ascii="Arial Black" w:hAnsi="Arial Black"/>
          <w:color w:val="136EB0"/>
          <w:spacing w:val="-25"/>
          <w:sz w:val="22"/>
        </w:rPr>
        <w:t> </w:t>
      </w:r>
      <w:r>
        <w:rPr>
          <w:rFonts w:ascii="Arial Black" w:hAnsi="Arial Black"/>
          <w:color w:val="136EB0"/>
          <w:spacing w:val="-2"/>
          <w:sz w:val="22"/>
        </w:rPr>
        <w:t>Alonso </w:t>
      </w:r>
      <w:r>
        <w:rPr>
          <w:rFonts w:ascii="Arial Black" w:hAnsi="Arial Black"/>
          <w:color w:val="231F20"/>
          <w:sz w:val="22"/>
        </w:rPr>
        <w:t>Portavoz</w:t>
      </w:r>
      <w:r>
        <w:rPr>
          <w:rFonts w:ascii="Arial Black" w:hAnsi="Arial Black"/>
          <w:color w:val="231F20"/>
          <w:spacing w:val="-11"/>
          <w:sz w:val="22"/>
        </w:rPr>
        <w:t> </w:t>
      </w:r>
      <w:r>
        <w:rPr>
          <w:rFonts w:ascii="Arial Black" w:hAnsi="Arial Black"/>
          <w:color w:val="231F20"/>
          <w:sz w:val="22"/>
        </w:rPr>
        <w:t>Grupo</w:t>
      </w:r>
      <w:r>
        <w:rPr>
          <w:rFonts w:ascii="Arial Black" w:hAnsi="Arial Black"/>
          <w:color w:val="231F20"/>
          <w:spacing w:val="-8"/>
          <w:sz w:val="22"/>
        </w:rPr>
        <w:t> </w:t>
      </w:r>
      <w:r>
        <w:rPr>
          <w:rFonts w:ascii="Arial Black" w:hAnsi="Arial Black"/>
          <w:color w:val="231F20"/>
          <w:sz w:val="22"/>
        </w:rPr>
        <w:t>Municipal </w:t>
      </w:r>
      <w:r>
        <w:rPr>
          <w:rFonts w:ascii="Arial Black" w:hAnsi="Arial Black"/>
          <w:color w:val="717375"/>
          <w:spacing w:val="-6"/>
          <w:sz w:val="22"/>
        </w:rPr>
        <w:t>Ayuntamiento</w:t>
      </w:r>
      <w:r>
        <w:rPr>
          <w:rFonts w:ascii="Arial Black" w:hAnsi="Arial Black"/>
          <w:color w:val="717375"/>
          <w:spacing w:val="-28"/>
          <w:sz w:val="22"/>
        </w:rPr>
        <w:t> </w:t>
      </w:r>
      <w:r>
        <w:rPr>
          <w:rFonts w:ascii="Arial Black" w:hAnsi="Arial Black"/>
          <w:color w:val="717375"/>
          <w:spacing w:val="-6"/>
          <w:sz w:val="22"/>
        </w:rPr>
        <w:t>Las</w:t>
      </w:r>
      <w:r>
        <w:rPr>
          <w:rFonts w:ascii="Arial Black" w:hAnsi="Arial Black"/>
          <w:color w:val="717375"/>
          <w:spacing w:val="-28"/>
          <w:sz w:val="22"/>
        </w:rPr>
        <w:t> </w:t>
      </w:r>
      <w:r>
        <w:rPr>
          <w:rFonts w:ascii="Arial Black" w:hAnsi="Arial Black"/>
          <w:color w:val="717375"/>
          <w:spacing w:val="-6"/>
          <w:sz w:val="22"/>
        </w:rPr>
        <w:t>Rozas</w:t>
      </w:r>
      <w:r>
        <w:rPr>
          <w:rFonts w:ascii="Arial Black" w:hAnsi="Arial Black"/>
          <w:color w:val="717375"/>
          <w:spacing w:val="-29"/>
          <w:sz w:val="22"/>
        </w:rPr>
        <w:t> </w:t>
      </w:r>
      <w:r>
        <w:rPr>
          <w:rFonts w:ascii="Arial Black" w:hAnsi="Arial Black"/>
          <w:color w:val="717375"/>
          <w:spacing w:val="-6"/>
          <w:sz w:val="22"/>
        </w:rPr>
        <w:t>de</w:t>
      </w:r>
      <w:r>
        <w:rPr>
          <w:rFonts w:ascii="Arial Black" w:hAnsi="Arial Black"/>
          <w:color w:val="717375"/>
          <w:spacing w:val="-28"/>
          <w:sz w:val="22"/>
        </w:rPr>
        <w:t> </w:t>
      </w:r>
      <w:r>
        <w:rPr>
          <w:rFonts w:ascii="Arial Black" w:hAnsi="Arial Black"/>
          <w:color w:val="717375"/>
          <w:spacing w:val="-6"/>
          <w:sz w:val="22"/>
        </w:rPr>
        <w:t>Madrid</w:t>
      </w:r>
    </w:p>
    <w:sectPr>
      <w:pgSz w:w="11910" w:h="16840"/>
      <w:pgMar w:top="17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55"/>
        <w:sz w:val="24"/>
        <w:szCs w:val="24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1442" w:hanging="471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75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0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1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1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2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3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4" w:hanging="47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Lucida Sans Unicode" w:hAnsi="Lucida Sans Unicode" w:eastAsia="Lucida Sans Unicode" w:cs="Lucida Sans Unicod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" w:right="139"/>
      <w:jc w:val="center"/>
      <w:outlineLvl w:val="1"/>
    </w:pPr>
    <w:rPr>
      <w:rFonts w:ascii="Arial Black" w:hAnsi="Arial Black" w:eastAsia="Arial Black" w:cs="Arial Black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58"/>
      <w:ind w:left="1442" w:right="140" w:hanging="605"/>
      <w:jc w:val="both"/>
    </w:pPr>
    <w:rPr>
      <w:rFonts w:ascii="Lucida Sans Unicode" w:hAnsi="Lucida Sans Unicode" w:eastAsia="Lucida Sans Unicode" w:cs="Lucida Sans Unicod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 Rodríguez López</dc:creator>
  <dc:title>Moción GM Partido Popular Pleno ord 16 abril 2026_signed.pdf</dc:title>
  <dcterms:created xsi:type="dcterms:W3CDTF">2026-04-16T06:24:40Z</dcterms:created>
  <dcterms:modified xsi:type="dcterms:W3CDTF">2026-04-16T06:24:40Z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Acrobat Distiller 26.0 (Windows)</vt:lpwstr>
  </property>
</Properties>
</file>